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F74" w:rsidRDefault="00CD3F74" w:rsidP="00CD3F74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Informacja o przetwarzaniu danych osobowych dla kandydatów na ławników oraz dla podmiotów zgłaszających kandydata na ławnika</w:t>
      </w:r>
    </w:p>
    <w:p w:rsidR="00CD3F74" w:rsidRDefault="00CD3F74" w:rsidP="00CD3F74">
      <w:pPr>
        <w:pStyle w:val="Default"/>
        <w:rPr>
          <w:sz w:val="23"/>
          <w:szCs w:val="23"/>
        </w:rPr>
      </w:pPr>
    </w:p>
    <w:p w:rsidR="00CD3F74" w:rsidRDefault="00CD3F74" w:rsidP="00CD3F7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„RODO”, informujemy o tym, że Administratorami danych osobowych kandydatów na ławników oraz podmiotów zgłaszających kandydata na ławnika są: </w:t>
      </w:r>
    </w:p>
    <w:p w:rsidR="00CD3F74" w:rsidRDefault="00CD3F74" w:rsidP="00CD3F7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Wójt Gminy Lipowa z siedzibą ul. Wiejska 44, 34-324 Lipowa, w zakresie organizacyjno-technicznym. </w:t>
      </w:r>
    </w:p>
    <w:p w:rsidR="00CD3F74" w:rsidRDefault="00CD3F74" w:rsidP="00CD3F7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Rada Gminy Lipowa, z siedzibą w Urzędzie Gminy w Lipowej, ul. Wiejska 44, 34-324 Lipowa, w zakresie merytorycznym. </w:t>
      </w:r>
    </w:p>
    <w:p w:rsidR="00CD3F74" w:rsidRDefault="00CD3F74" w:rsidP="00CD3F74">
      <w:pPr>
        <w:pStyle w:val="Default"/>
        <w:spacing w:after="23"/>
        <w:rPr>
          <w:sz w:val="22"/>
          <w:szCs w:val="22"/>
        </w:rPr>
      </w:pPr>
      <w:r>
        <w:rPr>
          <w:sz w:val="22"/>
          <w:szCs w:val="22"/>
        </w:rPr>
        <w:t xml:space="preserve">1. Administrator wyznaczył Inspektora Ochrony Danych, z którym można skontaktować się w sprawach związanych z ochroną danych osobowych, elektronicznie: iod@lipowa.pl lub pisemnie: na adres siedziby Administratora. </w:t>
      </w:r>
    </w:p>
    <w:p w:rsidR="00CD3F74" w:rsidRDefault="00CD3F74" w:rsidP="00CD3F74">
      <w:pPr>
        <w:pStyle w:val="Default"/>
        <w:spacing w:after="23"/>
        <w:rPr>
          <w:sz w:val="22"/>
          <w:szCs w:val="22"/>
        </w:rPr>
      </w:pPr>
      <w:r>
        <w:rPr>
          <w:sz w:val="22"/>
          <w:szCs w:val="22"/>
        </w:rPr>
        <w:t xml:space="preserve">2. Dane osobowe będą przetwarzane w celu przeprowadzenia procedury wyborów ławników do Sądu Okręgowego w Bielsku-Białej oraz Sądu Rejonowego w Żywcu, na podstawie art. 6 ust. 1 lit. c oraz art. 9 ust. 2 lit g RODO, w związku z ustawą z dnia 27 lipca 2001 r. Prawo o ustroju sądów powszechnych oraz rozporządzeniem Ministra Sprawiedliwości z dnia 9 czerwca 2011 r. w sprawie sposobu postępowania z dokumentami złożonymi radom gmin przy zgłaszaniu kandydatów na ławników oraz wzoru karty zgłoszenia. </w:t>
      </w:r>
    </w:p>
    <w:p w:rsidR="00CD3F74" w:rsidRDefault="00CD3F74" w:rsidP="00CD3F74">
      <w:pPr>
        <w:pStyle w:val="Default"/>
        <w:spacing w:after="23"/>
        <w:rPr>
          <w:sz w:val="22"/>
          <w:szCs w:val="22"/>
        </w:rPr>
      </w:pPr>
      <w:r>
        <w:rPr>
          <w:sz w:val="22"/>
          <w:szCs w:val="22"/>
        </w:rPr>
        <w:t xml:space="preserve">3. Dane osobowe będą przechowywane przez okres niezbędny do realizacji wskazanych celów przetwarzania, lecz nie krócej niż przez okres wskazany w przepisach o archiwizacji, a następnie dane osobowe kandydatów wybranych na ławników zostaną przekazane prezesom właściwych sądów. W przypadku kandydatów niewybranych na ławników, karty zgłoszenia wraz z dokumentacją będą do odbioru przez podmiot zgłaszający kandydata na ławnika lub kandydata (w terminie 60 dni od dnia przeprowadzenia wyborów). W przypadku nieodebrania dokumentów, zostaną one zniszczone przez powołaną komisję w terminie 30 dni po upływie terminu wyznaczonego do obioru dokumentacji. Dane osobowe w postaci imienia/imion i nazwiska ujęte w uchwałach Rady Gminy będą przechowywane wieczyście i będą dostępne w Biuletynie Informacji Publicznej. Okres przetwarzania może ulec przedłużeniu o okres przedawnienia potencjalnych roszczeń, jeżeli przetwarzanie danych osobowych będzie niezbędne dla ustalenia lub dochodzenia ewentualnych roszczeń lub obrony przed takimi roszczeniami. </w:t>
      </w:r>
    </w:p>
    <w:p w:rsidR="00CD3F74" w:rsidRDefault="00CD3F74" w:rsidP="00CD3F74">
      <w:pPr>
        <w:pStyle w:val="Default"/>
        <w:spacing w:after="23"/>
        <w:rPr>
          <w:sz w:val="22"/>
          <w:szCs w:val="22"/>
        </w:rPr>
      </w:pPr>
      <w:r>
        <w:rPr>
          <w:sz w:val="22"/>
          <w:szCs w:val="22"/>
        </w:rPr>
        <w:t xml:space="preserve">4. Dane osobowe mogą być udostępnione wyłącznie podmiotom lub organom uprawnionym na podstawie przepisów prawa, a także na podstawie umów powierzenia, m.in. dostawcom systemów informatycznych oraz usług IT. Przekazywanie danych osobowych dokonywane jest wyłącznie we wskazanych celach. </w:t>
      </w:r>
    </w:p>
    <w:p w:rsidR="00CD3F74" w:rsidRDefault="00CD3F74" w:rsidP="00CD3F74">
      <w:pPr>
        <w:pStyle w:val="Default"/>
        <w:spacing w:after="23"/>
        <w:rPr>
          <w:sz w:val="22"/>
          <w:szCs w:val="22"/>
        </w:rPr>
      </w:pPr>
      <w:r>
        <w:rPr>
          <w:sz w:val="22"/>
          <w:szCs w:val="22"/>
        </w:rPr>
        <w:t xml:space="preserve">5. W zakresie przetwarzania danych osobowych posiadają Państwo następujące prawa: dostępu do swoich danych osobowych, sprostowania, usunięcia swoich danych osobowych, ograniczenia przetwarzania danych osobowych, wniesienia sprzeciwu wobec przetwarzania danych osobowych - przy czym możliwość (zakres i sytuacje) skorzystania z wymienionych praw uzależniona jest od spełnienia przesłanek określonych w przepisach prawa oraz podstawy prawnej i celu przetwarzania danych osobowych. </w:t>
      </w:r>
    </w:p>
    <w:p w:rsidR="00CD3F74" w:rsidRDefault="00CD3F74" w:rsidP="00CD3F74">
      <w:pPr>
        <w:pStyle w:val="Default"/>
        <w:spacing w:after="23"/>
        <w:rPr>
          <w:sz w:val="22"/>
          <w:szCs w:val="22"/>
        </w:rPr>
      </w:pPr>
      <w:r>
        <w:rPr>
          <w:sz w:val="22"/>
          <w:szCs w:val="22"/>
        </w:rPr>
        <w:t xml:space="preserve">6. W przypadku uznania, że przetwarzanie danych osobowych odbywa się w sposób niezgodny z prawem przysługuje Państwu prawo wniesienia skargi do Prezesa Urzędu Ochrony Danych Osobowych. </w:t>
      </w:r>
    </w:p>
    <w:p w:rsidR="00CD3F74" w:rsidRDefault="00CD3F74" w:rsidP="00CD3F74">
      <w:pPr>
        <w:pStyle w:val="Default"/>
        <w:spacing w:after="23"/>
        <w:rPr>
          <w:sz w:val="22"/>
          <w:szCs w:val="22"/>
        </w:rPr>
      </w:pPr>
      <w:r>
        <w:rPr>
          <w:sz w:val="22"/>
          <w:szCs w:val="22"/>
        </w:rPr>
        <w:t xml:space="preserve">7. Dane osobowe nie będą przetwarzane w sposób zautomatyzowany i nie będą profilowane. </w:t>
      </w:r>
    </w:p>
    <w:p w:rsidR="00CD3F74" w:rsidRDefault="00CD3F74" w:rsidP="00CD3F7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8. Podanie danych osobowych jest wymogiem ustawowym. W przypadku niepodania wymaganych danych osobowych Państwa zgłoszenie pozostanie bez dalszego biegu. </w:t>
      </w:r>
    </w:p>
    <w:p w:rsidR="0007400D" w:rsidRDefault="0007400D"/>
    <w:sectPr w:rsidR="0007400D" w:rsidSect="00D74AF8">
      <w:pgSz w:w="11906" w:h="17338"/>
      <w:pgMar w:top="1896" w:right="877" w:bottom="1417" w:left="1185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D3F74"/>
    <w:rsid w:val="0007400D"/>
    <w:rsid w:val="000A73F8"/>
    <w:rsid w:val="003256FD"/>
    <w:rsid w:val="00CD3F74"/>
    <w:rsid w:val="00DE5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56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D3F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3236</Characters>
  <Application>Microsoft Office Word</Application>
  <DocSecurity>0</DocSecurity>
  <Lines>26</Lines>
  <Paragraphs>7</Paragraphs>
  <ScaleCrop>false</ScaleCrop>
  <Company>HP Inc.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 Kućka</dc:creator>
  <cp:lastModifiedBy>malgorzata.gasiorek</cp:lastModifiedBy>
  <cp:revision>2</cp:revision>
  <dcterms:created xsi:type="dcterms:W3CDTF">2023-12-06T09:54:00Z</dcterms:created>
  <dcterms:modified xsi:type="dcterms:W3CDTF">2023-12-06T09:54:00Z</dcterms:modified>
</cp:coreProperties>
</file>